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5905" w14:textId="13B4ADBC" w:rsidR="00BD1343" w:rsidRPr="00472C83" w:rsidRDefault="00BD1343" w:rsidP="00607F3F">
      <w:pPr>
        <w:spacing w:after="0"/>
        <w:rPr>
          <w:rFonts w:ascii="Times New Roman" w:hAnsi="Times New Roman" w:cs="Times New Roman"/>
          <w:b/>
          <w:bCs/>
        </w:rPr>
      </w:pPr>
      <w:r w:rsidRPr="00472C83">
        <w:rPr>
          <w:rFonts w:ascii="Times New Roman" w:hAnsi="Times New Roman" w:cs="Times New Roman"/>
          <w:b/>
          <w:bCs/>
        </w:rPr>
        <w:t xml:space="preserve">Zkrácená informace o přípravku: </w:t>
      </w:r>
      <w:r w:rsidR="0018166C">
        <w:rPr>
          <w:rFonts w:ascii="Times New Roman" w:hAnsi="Times New Roman" w:cs="Times New Roman"/>
          <w:b/>
          <w:bCs/>
        </w:rPr>
        <w:t xml:space="preserve">Breluncol </w:t>
      </w:r>
      <w:r w:rsidRPr="00472C83">
        <w:rPr>
          <w:rFonts w:ascii="Times New Roman" w:hAnsi="Times New Roman" w:cs="Times New Roman"/>
          <w:b/>
          <w:bCs/>
        </w:rPr>
        <w:t>10 mg potahované tablety</w:t>
      </w:r>
      <w:r w:rsidR="0018166C">
        <w:rPr>
          <w:rFonts w:ascii="Times New Roman" w:hAnsi="Times New Roman" w:cs="Times New Roman"/>
          <w:b/>
          <w:bCs/>
        </w:rPr>
        <w:t>;</w:t>
      </w:r>
      <w:r w:rsidRPr="00472C83">
        <w:rPr>
          <w:rFonts w:ascii="Times New Roman" w:hAnsi="Times New Roman" w:cs="Times New Roman"/>
          <w:b/>
          <w:bCs/>
        </w:rPr>
        <w:t xml:space="preserve"> </w:t>
      </w:r>
      <w:r w:rsidR="0018166C">
        <w:rPr>
          <w:rFonts w:ascii="Times New Roman" w:hAnsi="Times New Roman" w:cs="Times New Roman"/>
          <w:b/>
          <w:bCs/>
        </w:rPr>
        <w:t>Breluncol 2</w:t>
      </w:r>
      <w:r w:rsidRPr="00472C83">
        <w:rPr>
          <w:rFonts w:ascii="Times New Roman" w:hAnsi="Times New Roman" w:cs="Times New Roman"/>
          <w:b/>
          <w:bCs/>
        </w:rPr>
        <w:t>5 mg potahované tablety</w:t>
      </w:r>
      <w:r w:rsidR="0018166C">
        <w:rPr>
          <w:rFonts w:ascii="Times New Roman" w:hAnsi="Times New Roman" w:cs="Times New Roman"/>
          <w:b/>
          <w:bCs/>
        </w:rPr>
        <w:t>;</w:t>
      </w:r>
      <w:r w:rsidRPr="00472C83">
        <w:rPr>
          <w:rFonts w:ascii="Times New Roman" w:hAnsi="Times New Roman" w:cs="Times New Roman"/>
          <w:b/>
          <w:bCs/>
        </w:rPr>
        <w:t xml:space="preserve"> </w:t>
      </w:r>
      <w:r w:rsidR="0018166C">
        <w:rPr>
          <w:rFonts w:ascii="Times New Roman" w:hAnsi="Times New Roman" w:cs="Times New Roman"/>
          <w:b/>
          <w:bCs/>
        </w:rPr>
        <w:t>Breluncol 5</w:t>
      </w:r>
      <w:r w:rsidRPr="00472C83">
        <w:rPr>
          <w:rFonts w:ascii="Times New Roman" w:hAnsi="Times New Roman" w:cs="Times New Roman"/>
          <w:b/>
          <w:bCs/>
        </w:rPr>
        <w:t>0 mg potahované tablety</w:t>
      </w:r>
      <w:r w:rsidR="0018166C">
        <w:rPr>
          <w:rFonts w:ascii="Times New Roman" w:hAnsi="Times New Roman" w:cs="Times New Roman"/>
          <w:b/>
          <w:bCs/>
        </w:rPr>
        <w:t>; Breluncol 75</w:t>
      </w:r>
      <w:r w:rsidR="0018166C" w:rsidRPr="00472C83">
        <w:rPr>
          <w:rFonts w:ascii="Times New Roman" w:hAnsi="Times New Roman" w:cs="Times New Roman"/>
          <w:b/>
          <w:bCs/>
        </w:rPr>
        <w:t> mg potahované tablety</w:t>
      </w:r>
      <w:r w:rsidR="0018166C">
        <w:rPr>
          <w:rFonts w:ascii="Times New Roman" w:hAnsi="Times New Roman" w:cs="Times New Roman"/>
          <w:b/>
          <w:bCs/>
        </w:rPr>
        <w:t>; Breluncol 10</w:t>
      </w:r>
      <w:r w:rsidR="0018166C" w:rsidRPr="00472C83">
        <w:rPr>
          <w:rFonts w:ascii="Times New Roman" w:hAnsi="Times New Roman" w:cs="Times New Roman"/>
          <w:b/>
          <w:bCs/>
        </w:rPr>
        <w:t>0 mg potahované tablety</w:t>
      </w:r>
    </w:p>
    <w:p w14:paraId="1FA847C5" w14:textId="77777777" w:rsidR="00607F3F" w:rsidRDefault="00607F3F" w:rsidP="00472C83">
      <w:pPr>
        <w:spacing w:after="0"/>
        <w:rPr>
          <w:rFonts w:ascii="Times New Roman" w:hAnsi="Times New Roman" w:cs="Times New Roman"/>
          <w:b/>
          <w:bCs/>
        </w:rPr>
      </w:pPr>
    </w:p>
    <w:p w14:paraId="7170D641" w14:textId="5810AF82" w:rsidR="00CB22D6" w:rsidRPr="001F7E88" w:rsidRDefault="00BD1343" w:rsidP="0018166C">
      <w:pPr>
        <w:spacing w:after="0"/>
        <w:rPr>
          <w:rFonts w:ascii="Times New Roman" w:hAnsi="Times New Roman" w:cs="Times New Roman"/>
          <w:b/>
          <w:bCs/>
        </w:rPr>
      </w:pPr>
      <w:r w:rsidRPr="00472C83">
        <w:rPr>
          <w:rFonts w:ascii="Times New Roman" w:hAnsi="Times New Roman" w:cs="Times New Roman"/>
          <w:b/>
          <w:bCs/>
        </w:rPr>
        <w:t>Složení</w:t>
      </w:r>
      <w:r w:rsidRPr="00472C83">
        <w:rPr>
          <w:rFonts w:ascii="Times New Roman" w:hAnsi="Times New Roman" w:cs="Times New Roman"/>
        </w:rPr>
        <w:t xml:space="preserve">: </w:t>
      </w:r>
      <w:r w:rsidR="00472C83">
        <w:rPr>
          <w:rFonts w:ascii="Times New Roman" w:hAnsi="Times New Roman" w:cs="Times New Roman"/>
        </w:rPr>
        <w:t>Jedna t</w:t>
      </w:r>
      <w:r w:rsidRPr="00472C83">
        <w:rPr>
          <w:rFonts w:ascii="Times New Roman" w:hAnsi="Times New Roman" w:cs="Times New Roman"/>
        </w:rPr>
        <w:t xml:space="preserve">ableta obsahuje 10 mg, </w:t>
      </w:r>
      <w:r w:rsidR="0018166C">
        <w:rPr>
          <w:rFonts w:ascii="Times New Roman" w:hAnsi="Times New Roman" w:cs="Times New Roman"/>
        </w:rPr>
        <w:t>2</w:t>
      </w:r>
      <w:r w:rsidRPr="00472C83">
        <w:rPr>
          <w:rFonts w:ascii="Times New Roman" w:hAnsi="Times New Roman" w:cs="Times New Roman"/>
        </w:rPr>
        <w:t>5 mg</w:t>
      </w:r>
      <w:r w:rsidR="0018166C">
        <w:rPr>
          <w:rFonts w:ascii="Times New Roman" w:hAnsi="Times New Roman" w:cs="Times New Roman"/>
        </w:rPr>
        <w:t>, 50 mg, 75 mg</w:t>
      </w:r>
      <w:r w:rsidRPr="00472C83">
        <w:rPr>
          <w:rFonts w:ascii="Times New Roman" w:hAnsi="Times New Roman" w:cs="Times New Roman"/>
        </w:rPr>
        <w:t xml:space="preserve"> </w:t>
      </w:r>
      <w:r w:rsidR="00472C83">
        <w:rPr>
          <w:rFonts w:ascii="Times New Roman" w:hAnsi="Times New Roman" w:cs="Times New Roman"/>
        </w:rPr>
        <w:t>nebo</w:t>
      </w:r>
      <w:r w:rsidRPr="00472C83">
        <w:rPr>
          <w:rFonts w:ascii="Times New Roman" w:hAnsi="Times New Roman" w:cs="Times New Roman"/>
        </w:rPr>
        <w:t xml:space="preserve"> </w:t>
      </w:r>
      <w:r w:rsidR="0018166C">
        <w:rPr>
          <w:rFonts w:ascii="Times New Roman" w:hAnsi="Times New Roman" w:cs="Times New Roman"/>
        </w:rPr>
        <w:t>10</w:t>
      </w:r>
      <w:r w:rsidRPr="00472C83">
        <w:rPr>
          <w:rFonts w:ascii="Times New Roman" w:hAnsi="Times New Roman" w:cs="Times New Roman"/>
        </w:rPr>
        <w:t xml:space="preserve">0 mg </w:t>
      </w:r>
      <w:r w:rsidR="0018166C">
        <w:rPr>
          <w:rFonts w:ascii="Times New Roman" w:hAnsi="Times New Roman" w:cs="Times New Roman"/>
        </w:rPr>
        <w:t>brivaracetamu. Obsa</w:t>
      </w:r>
      <w:r w:rsidR="00472C83">
        <w:rPr>
          <w:rFonts w:ascii="Times New Roman" w:hAnsi="Times New Roman" w:cs="Times New Roman"/>
        </w:rPr>
        <w:t>huje laktosu.</w:t>
      </w:r>
      <w:r w:rsidRPr="00472C83">
        <w:rPr>
          <w:rFonts w:ascii="Times New Roman" w:hAnsi="Times New Roman" w:cs="Times New Roman"/>
        </w:rPr>
        <w:t xml:space="preserve"> </w:t>
      </w:r>
      <w:r w:rsidRPr="00472C83">
        <w:rPr>
          <w:rFonts w:ascii="Times New Roman" w:hAnsi="Times New Roman" w:cs="Times New Roman"/>
          <w:b/>
          <w:bCs/>
        </w:rPr>
        <w:t>Indikace:</w:t>
      </w:r>
      <w:r w:rsidRPr="00472C83">
        <w:rPr>
          <w:rFonts w:ascii="Times New Roman" w:hAnsi="Times New Roman" w:cs="Times New Roman"/>
        </w:rPr>
        <w:t xml:space="preserve"> </w:t>
      </w:r>
      <w:r w:rsidR="008F1E8D" w:rsidRPr="008F1E8D">
        <w:rPr>
          <w:rFonts w:ascii="Times New Roman" w:hAnsi="Times New Roman" w:cs="Times New Roman"/>
        </w:rPr>
        <w:t>Breluncol je indikován jako přídatná terapie při léčbě parciálních záchvatů s</w:t>
      </w:r>
      <w:r w:rsidR="008F1E8D">
        <w:rPr>
          <w:rFonts w:ascii="Times New Roman" w:hAnsi="Times New Roman" w:cs="Times New Roman"/>
        </w:rPr>
        <w:t> </w:t>
      </w:r>
      <w:r w:rsidR="008F1E8D" w:rsidRPr="008F1E8D">
        <w:rPr>
          <w:rFonts w:ascii="Times New Roman" w:hAnsi="Times New Roman" w:cs="Times New Roman"/>
        </w:rPr>
        <w:t>nebo bez sekundární generalizace u dospělých, dospívajících a dětí ve věku od 2</w:t>
      </w:r>
      <w:r w:rsidR="008F1E8D">
        <w:rPr>
          <w:rFonts w:ascii="Times New Roman" w:hAnsi="Times New Roman" w:cs="Times New Roman"/>
        </w:rPr>
        <w:t> </w:t>
      </w:r>
      <w:r w:rsidR="008F1E8D" w:rsidRPr="008F1E8D">
        <w:rPr>
          <w:rFonts w:ascii="Times New Roman" w:hAnsi="Times New Roman" w:cs="Times New Roman"/>
        </w:rPr>
        <w:t>let s</w:t>
      </w:r>
      <w:r w:rsidR="008F1E8D">
        <w:rPr>
          <w:rFonts w:ascii="Times New Roman" w:hAnsi="Times New Roman" w:cs="Times New Roman"/>
        </w:rPr>
        <w:t> </w:t>
      </w:r>
      <w:r w:rsidR="008F1E8D" w:rsidRPr="008F1E8D">
        <w:rPr>
          <w:rFonts w:ascii="Times New Roman" w:hAnsi="Times New Roman" w:cs="Times New Roman"/>
        </w:rPr>
        <w:t>epilepsií</w:t>
      </w:r>
      <w:r w:rsidRPr="00472C83">
        <w:rPr>
          <w:rFonts w:ascii="Times New Roman" w:hAnsi="Times New Roman" w:cs="Times New Roman"/>
        </w:rPr>
        <w:t xml:space="preserve">. </w:t>
      </w:r>
      <w:r w:rsidRPr="00EC4348">
        <w:rPr>
          <w:rFonts w:ascii="Times New Roman" w:hAnsi="Times New Roman" w:cs="Times New Roman"/>
          <w:b/>
          <w:bCs/>
        </w:rPr>
        <w:t>Dávkování:</w:t>
      </w:r>
      <w:r w:rsidR="0005195D">
        <w:rPr>
          <w:rFonts w:ascii="Times New Roman" w:hAnsi="Times New Roman" w:cs="Times New Roman"/>
          <w:b/>
          <w:bCs/>
        </w:rPr>
        <w:t xml:space="preserve"> </w:t>
      </w:r>
      <w:r w:rsidR="001F7E88" w:rsidRPr="001F7E88">
        <w:rPr>
          <w:rFonts w:ascii="Times New Roman" w:hAnsi="Times New Roman" w:cs="Times New Roman"/>
          <w:i/>
          <w:iCs/>
        </w:rPr>
        <w:t>Dospělí</w:t>
      </w:r>
      <w:r w:rsidR="001F7E88">
        <w:rPr>
          <w:rFonts w:ascii="Times New Roman" w:hAnsi="Times New Roman" w:cs="Times New Roman"/>
          <w:i/>
          <w:iCs/>
        </w:rPr>
        <w:t>, d</w:t>
      </w:r>
      <w:r w:rsidR="001F7E88" w:rsidRPr="001F7E88">
        <w:rPr>
          <w:rFonts w:ascii="Times New Roman" w:hAnsi="Times New Roman" w:cs="Times New Roman"/>
          <w:i/>
          <w:iCs/>
        </w:rPr>
        <w:t xml:space="preserve">ospívající a děti </w:t>
      </w:r>
      <w:r w:rsidR="001058C3">
        <w:rPr>
          <w:rFonts w:ascii="Times New Roman" w:hAnsi="Times New Roman" w:cs="Times New Roman"/>
          <w:i/>
          <w:iCs/>
        </w:rPr>
        <w:t>(</w:t>
      </w:r>
      <w:r w:rsidR="001F7E88">
        <w:rPr>
          <w:rFonts w:ascii="Times New Roman" w:hAnsi="Times New Roman" w:cs="Times New Roman"/>
          <w:i/>
          <w:iCs/>
        </w:rPr>
        <w:t>&gt;</w:t>
      </w:r>
      <w:r w:rsidR="001F7E88" w:rsidRPr="001F7E88">
        <w:rPr>
          <w:rFonts w:ascii="Times New Roman" w:hAnsi="Times New Roman" w:cs="Times New Roman"/>
          <w:i/>
          <w:iCs/>
        </w:rPr>
        <w:t>50</w:t>
      </w:r>
      <w:r w:rsidR="001F7E88">
        <w:rPr>
          <w:rFonts w:ascii="Times New Roman" w:hAnsi="Times New Roman" w:cs="Times New Roman"/>
          <w:i/>
          <w:iCs/>
        </w:rPr>
        <w:t> </w:t>
      </w:r>
      <w:r w:rsidR="001F7E88" w:rsidRPr="001F7E88">
        <w:rPr>
          <w:rFonts w:ascii="Times New Roman" w:hAnsi="Times New Roman" w:cs="Times New Roman"/>
          <w:i/>
          <w:iCs/>
        </w:rPr>
        <w:t>kg</w:t>
      </w:r>
      <w:r w:rsidR="001058C3">
        <w:rPr>
          <w:rFonts w:ascii="Times New Roman" w:hAnsi="Times New Roman" w:cs="Times New Roman"/>
          <w:i/>
          <w:iCs/>
        </w:rPr>
        <w:t>)</w:t>
      </w:r>
      <w:r w:rsidR="001F7E88">
        <w:rPr>
          <w:rFonts w:ascii="Times New Roman" w:hAnsi="Times New Roman" w:cs="Times New Roman"/>
          <w:i/>
          <w:iCs/>
        </w:rPr>
        <w:t>:</w:t>
      </w:r>
      <w:r w:rsidR="001058C3">
        <w:rPr>
          <w:rFonts w:ascii="Times New Roman" w:hAnsi="Times New Roman" w:cs="Times New Roman"/>
          <w:i/>
          <w:iCs/>
        </w:rPr>
        <w:t xml:space="preserve"> </w:t>
      </w:r>
      <w:r w:rsidR="001F7E88" w:rsidRPr="001F7E88">
        <w:rPr>
          <w:rFonts w:ascii="Times New Roman" w:hAnsi="Times New Roman" w:cs="Times New Roman"/>
        </w:rPr>
        <w:t>Doporučená počáteční dávka je 50</w:t>
      </w:r>
      <w:r w:rsidR="001058C3">
        <w:rPr>
          <w:rFonts w:ascii="Times New Roman" w:hAnsi="Times New Roman" w:cs="Times New Roman"/>
        </w:rPr>
        <w:t> </w:t>
      </w:r>
      <w:r w:rsidR="001F7E88" w:rsidRPr="001F7E88">
        <w:rPr>
          <w:rFonts w:ascii="Times New Roman" w:hAnsi="Times New Roman" w:cs="Times New Roman"/>
        </w:rPr>
        <w:t>mg/den</w:t>
      </w:r>
      <w:r w:rsidR="001058C3">
        <w:rPr>
          <w:rFonts w:ascii="Times New Roman" w:hAnsi="Times New Roman" w:cs="Times New Roman"/>
        </w:rPr>
        <w:t>, případně</w:t>
      </w:r>
      <w:r w:rsidR="001F7E88" w:rsidRPr="001F7E88">
        <w:rPr>
          <w:rFonts w:ascii="Times New Roman" w:hAnsi="Times New Roman" w:cs="Times New Roman"/>
        </w:rPr>
        <w:t xml:space="preserve"> 100</w:t>
      </w:r>
      <w:r w:rsidR="001058C3">
        <w:rPr>
          <w:rFonts w:ascii="Times New Roman" w:hAnsi="Times New Roman" w:cs="Times New Roman"/>
        </w:rPr>
        <w:t> </w:t>
      </w:r>
      <w:r w:rsidR="001F7E88" w:rsidRPr="001F7E88">
        <w:rPr>
          <w:rFonts w:ascii="Times New Roman" w:hAnsi="Times New Roman" w:cs="Times New Roman"/>
        </w:rPr>
        <w:t xml:space="preserve">mg/den </w:t>
      </w:r>
      <w:r w:rsidR="0005195D">
        <w:rPr>
          <w:rFonts w:ascii="Times New Roman" w:hAnsi="Times New Roman" w:cs="Times New Roman"/>
        </w:rPr>
        <w:t>(</w:t>
      </w:r>
      <w:r w:rsidR="001F7E88" w:rsidRPr="001F7E88">
        <w:rPr>
          <w:rFonts w:ascii="Times New Roman" w:hAnsi="Times New Roman" w:cs="Times New Roman"/>
        </w:rPr>
        <w:t xml:space="preserve">na základě posouzení potřeby </w:t>
      </w:r>
      <w:r w:rsidR="001058C3">
        <w:rPr>
          <w:rFonts w:ascii="Times New Roman" w:hAnsi="Times New Roman" w:cs="Times New Roman"/>
        </w:rPr>
        <w:t>kontroly</w:t>
      </w:r>
      <w:r w:rsidR="001F7E88" w:rsidRPr="001F7E88">
        <w:rPr>
          <w:rFonts w:ascii="Times New Roman" w:hAnsi="Times New Roman" w:cs="Times New Roman"/>
        </w:rPr>
        <w:t xml:space="preserve"> záchvatů lékařem</w:t>
      </w:r>
      <w:r w:rsidR="0005195D">
        <w:rPr>
          <w:rFonts w:ascii="Times New Roman" w:hAnsi="Times New Roman" w:cs="Times New Roman"/>
        </w:rPr>
        <w:t>)</w:t>
      </w:r>
      <w:r w:rsidR="001058C3">
        <w:rPr>
          <w:rFonts w:ascii="Times New Roman" w:hAnsi="Times New Roman" w:cs="Times New Roman"/>
        </w:rPr>
        <w:t xml:space="preserve">. Doporučená udržovací dávka je 100 mg/den. </w:t>
      </w:r>
      <w:r w:rsidR="001058C3" w:rsidRPr="001058C3">
        <w:rPr>
          <w:rFonts w:ascii="Times New Roman" w:hAnsi="Times New Roman" w:cs="Times New Roman"/>
          <w:i/>
          <w:iCs/>
        </w:rPr>
        <w:t xml:space="preserve">Dospívající a děti </w:t>
      </w:r>
      <w:r w:rsidR="001058C3">
        <w:rPr>
          <w:rFonts w:ascii="Times New Roman" w:hAnsi="Times New Roman" w:cs="Times New Roman"/>
          <w:i/>
          <w:iCs/>
        </w:rPr>
        <w:t>(</w:t>
      </w:r>
      <w:r w:rsidR="001058C3" w:rsidRPr="001058C3">
        <w:rPr>
          <w:rFonts w:ascii="Times New Roman" w:hAnsi="Times New Roman" w:cs="Times New Roman"/>
          <w:i/>
          <w:iCs/>
        </w:rPr>
        <w:t>20</w:t>
      </w:r>
      <w:r w:rsidR="001058C3">
        <w:rPr>
          <w:rFonts w:ascii="Times New Roman" w:hAnsi="Times New Roman" w:cs="Times New Roman"/>
          <w:i/>
          <w:iCs/>
        </w:rPr>
        <w:noBreakHyphen/>
        <w:t xml:space="preserve">50 kg): </w:t>
      </w:r>
      <w:r w:rsidR="001058C3" w:rsidRPr="001058C3">
        <w:rPr>
          <w:rFonts w:ascii="Times New Roman" w:hAnsi="Times New Roman" w:cs="Times New Roman"/>
        </w:rPr>
        <w:t>Doporučená počáteční dávka je 1</w:t>
      </w:r>
      <w:r w:rsidR="001058C3">
        <w:rPr>
          <w:rFonts w:ascii="Times New Roman" w:hAnsi="Times New Roman" w:cs="Times New Roman"/>
        </w:rPr>
        <w:t> </w:t>
      </w:r>
      <w:r w:rsidR="001058C3" w:rsidRPr="001058C3">
        <w:rPr>
          <w:rFonts w:ascii="Times New Roman" w:hAnsi="Times New Roman" w:cs="Times New Roman"/>
        </w:rPr>
        <w:t>mg/kg/den</w:t>
      </w:r>
      <w:r w:rsidR="001058C3">
        <w:rPr>
          <w:rFonts w:ascii="Times New Roman" w:hAnsi="Times New Roman" w:cs="Times New Roman"/>
        </w:rPr>
        <w:t xml:space="preserve">, případně </w:t>
      </w:r>
      <w:r w:rsidR="001058C3" w:rsidRPr="001058C3">
        <w:rPr>
          <w:rFonts w:ascii="Times New Roman" w:hAnsi="Times New Roman" w:cs="Times New Roman"/>
        </w:rPr>
        <w:t>2</w:t>
      </w:r>
      <w:r w:rsidR="001058C3">
        <w:rPr>
          <w:rFonts w:ascii="Times New Roman" w:hAnsi="Times New Roman" w:cs="Times New Roman"/>
        </w:rPr>
        <w:t> </w:t>
      </w:r>
      <w:r w:rsidR="001058C3" w:rsidRPr="001058C3">
        <w:rPr>
          <w:rFonts w:ascii="Times New Roman" w:hAnsi="Times New Roman" w:cs="Times New Roman"/>
        </w:rPr>
        <w:t>mg/kg/den. Doporučená udržovací dávka je 2</w:t>
      </w:r>
      <w:r w:rsidR="001058C3">
        <w:rPr>
          <w:rFonts w:ascii="Times New Roman" w:hAnsi="Times New Roman" w:cs="Times New Roman"/>
        </w:rPr>
        <w:t> </w:t>
      </w:r>
      <w:r w:rsidR="001058C3" w:rsidRPr="001058C3">
        <w:rPr>
          <w:rFonts w:ascii="Times New Roman" w:hAnsi="Times New Roman" w:cs="Times New Roman"/>
        </w:rPr>
        <w:t xml:space="preserve">mg/kg/den. </w:t>
      </w:r>
      <w:r w:rsidR="001058C3" w:rsidRPr="001058C3">
        <w:rPr>
          <w:rFonts w:ascii="Times New Roman" w:hAnsi="Times New Roman" w:cs="Times New Roman"/>
          <w:i/>
          <w:iCs/>
        </w:rPr>
        <w:t xml:space="preserve">Děti </w:t>
      </w:r>
      <w:r w:rsidR="001058C3">
        <w:rPr>
          <w:rFonts w:ascii="Times New Roman" w:hAnsi="Times New Roman" w:cs="Times New Roman"/>
          <w:i/>
          <w:iCs/>
        </w:rPr>
        <w:t>(</w:t>
      </w:r>
      <w:r w:rsidR="001058C3" w:rsidRPr="001058C3">
        <w:rPr>
          <w:rFonts w:ascii="Times New Roman" w:hAnsi="Times New Roman" w:cs="Times New Roman"/>
          <w:i/>
          <w:iCs/>
        </w:rPr>
        <w:t>10</w:t>
      </w:r>
      <w:r w:rsidR="001058C3">
        <w:rPr>
          <w:rFonts w:ascii="Times New Roman" w:hAnsi="Times New Roman" w:cs="Times New Roman"/>
          <w:i/>
          <w:iCs/>
        </w:rPr>
        <w:noBreakHyphen/>
        <w:t xml:space="preserve">20 kg): </w:t>
      </w:r>
      <w:r w:rsidR="001058C3" w:rsidRPr="001058C3">
        <w:rPr>
          <w:rFonts w:ascii="Times New Roman" w:hAnsi="Times New Roman" w:cs="Times New Roman"/>
        </w:rPr>
        <w:t>Doporučená počáteční dávka je 1</w:t>
      </w:r>
      <w:r w:rsidR="001058C3">
        <w:rPr>
          <w:rFonts w:ascii="Times New Roman" w:hAnsi="Times New Roman" w:cs="Times New Roman"/>
        </w:rPr>
        <w:t> </w:t>
      </w:r>
      <w:r w:rsidR="001058C3" w:rsidRPr="001058C3">
        <w:rPr>
          <w:rFonts w:ascii="Times New Roman" w:hAnsi="Times New Roman" w:cs="Times New Roman"/>
        </w:rPr>
        <w:t>mg/kg/den</w:t>
      </w:r>
      <w:r w:rsidR="001058C3">
        <w:rPr>
          <w:rFonts w:ascii="Times New Roman" w:hAnsi="Times New Roman" w:cs="Times New Roman"/>
        </w:rPr>
        <w:t xml:space="preserve">, případně až </w:t>
      </w:r>
      <w:r w:rsidR="001058C3" w:rsidRPr="001058C3">
        <w:rPr>
          <w:rFonts w:ascii="Times New Roman" w:hAnsi="Times New Roman" w:cs="Times New Roman"/>
        </w:rPr>
        <w:t>2,5</w:t>
      </w:r>
      <w:r w:rsidR="001058C3">
        <w:rPr>
          <w:rFonts w:ascii="Times New Roman" w:hAnsi="Times New Roman" w:cs="Times New Roman"/>
        </w:rPr>
        <w:t> </w:t>
      </w:r>
      <w:r w:rsidR="001058C3" w:rsidRPr="001058C3">
        <w:rPr>
          <w:rFonts w:ascii="Times New Roman" w:hAnsi="Times New Roman" w:cs="Times New Roman"/>
        </w:rPr>
        <w:t>mg/kg/den. Doporučená udržovací dávka je 2,5</w:t>
      </w:r>
      <w:r w:rsidR="001058C3">
        <w:rPr>
          <w:rFonts w:ascii="Times New Roman" w:hAnsi="Times New Roman" w:cs="Times New Roman"/>
        </w:rPr>
        <w:t> </w:t>
      </w:r>
      <w:r w:rsidR="001058C3" w:rsidRPr="001058C3">
        <w:rPr>
          <w:rFonts w:ascii="Times New Roman" w:hAnsi="Times New Roman" w:cs="Times New Roman"/>
        </w:rPr>
        <w:t>mg/kg/den</w:t>
      </w:r>
      <w:r w:rsidR="001058C3">
        <w:rPr>
          <w:rFonts w:ascii="Times New Roman" w:hAnsi="Times New Roman" w:cs="Times New Roman"/>
        </w:rPr>
        <w:t>.</w:t>
      </w:r>
      <w:r w:rsidR="0005195D">
        <w:rPr>
          <w:rFonts w:ascii="Times New Roman" w:hAnsi="Times New Roman" w:cs="Times New Roman"/>
        </w:rPr>
        <w:t xml:space="preserve"> Doporučuje se postupné ukončování léčby snižováním dávky o 50 mg týdně (u pacientů od 16 let) nebo o polovinu dávky týdně, dokud se nedosáhne dávky </w:t>
      </w:r>
      <w:r w:rsidR="0005195D" w:rsidRPr="001058C3">
        <w:rPr>
          <w:rFonts w:ascii="Times New Roman" w:hAnsi="Times New Roman" w:cs="Times New Roman"/>
        </w:rPr>
        <w:t>1</w:t>
      </w:r>
      <w:r w:rsidR="0005195D">
        <w:rPr>
          <w:rFonts w:ascii="Times New Roman" w:hAnsi="Times New Roman" w:cs="Times New Roman"/>
        </w:rPr>
        <w:t> </w:t>
      </w:r>
      <w:r w:rsidR="0005195D" w:rsidRPr="001058C3">
        <w:rPr>
          <w:rFonts w:ascii="Times New Roman" w:hAnsi="Times New Roman" w:cs="Times New Roman"/>
        </w:rPr>
        <w:t>mg/kg/den</w:t>
      </w:r>
      <w:r w:rsidR="0005195D">
        <w:rPr>
          <w:rFonts w:ascii="Times New Roman" w:hAnsi="Times New Roman" w:cs="Times New Roman"/>
        </w:rPr>
        <w:t xml:space="preserve"> nebo 50 mg/den (dle tělesné hmotnosti u pacientů do 16 let). Tablety lze užívat s jídlem i bez jídla</w:t>
      </w:r>
      <w:r w:rsidR="00EC4348">
        <w:rPr>
          <w:rFonts w:ascii="Times New Roman" w:hAnsi="Times New Roman" w:cs="Times New Roman"/>
        </w:rPr>
        <w:t>.</w:t>
      </w:r>
      <w:r w:rsidR="00EC4348" w:rsidRPr="00EC4348">
        <w:rPr>
          <w:rFonts w:ascii="Times New Roman" w:hAnsi="Times New Roman" w:cs="Times New Roman"/>
        </w:rPr>
        <w:t xml:space="preserve"> </w:t>
      </w:r>
      <w:r w:rsidRPr="00472C83">
        <w:rPr>
          <w:rFonts w:ascii="Times New Roman" w:hAnsi="Times New Roman" w:cs="Times New Roman"/>
          <w:b/>
          <w:bCs/>
        </w:rPr>
        <w:t>Kontraindikace:</w:t>
      </w:r>
      <w:r w:rsidRPr="00472C83">
        <w:rPr>
          <w:rFonts w:ascii="Times New Roman" w:hAnsi="Times New Roman" w:cs="Times New Roman"/>
        </w:rPr>
        <w:t xml:space="preserve"> </w:t>
      </w:r>
      <w:r w:rsidR="00472C83">
        <w:rPr>
          <w:rFonts w:ascii="Times New Roman" w:hAnsi="Times New Roman" w:cs="Times New Roman"/>
        </w:rPr>
        <w:t>Hypersenzitivita</w:t>
      </w:r>
      <w:r w:rsidRPr="00472C83">
        <w:rPr>
          <w:rFonts w:ascii="Times New Roman" w:hAnsi="Times New Roman" w:cs="Times New Roman"/>
        </w:rPr>
        <w:t xml:space="preserve"> na léčivou</w:t>
      </w:r>
      <w:r w:rsidR="008F1E8D">
        <w:rPr>
          <w:rFonts w:ascii="Times New Roman" w:hAnsi="Times New Roman" w:cs="Times New Roman"/>
        </w:rPr>
        <w:t xml:space="preserve"> látku, jiné deriváty pyrrolidonu</w:t>
      </w:r>
      <w:r w:rsidRPr="00472C83">
        <w:rPr>
          <w:rFonts w:ascii="Times New Roman" w:hAnsi="Times New Roman" w:cs="Times New Roman"/>
        </w:rPr>
        <w:t xml:space="preserve"> nebo pomocnou látku. </w:t>
      </w:r>
      <w:r w:rsidRPr="005D5F89">
        <w:rPr>
          <w:rFonts w:ascii="Times New Roman" w:hAnsi="Times New Roman" w:cs="Times New Roman"/>
          <w:b/>
          <w:bCs/>
        </w:rPr>
        <w:t>Zvláštní upozornění:</w:t>
      </w:r>
      <w:r w:rsidRPr="00472C83">
        <w:rPr>
          <w:rFonts w:ascii="Times New Roman" w:hAnsi="Times New Roman" w:cs="Times New Roman"/>
        </w:rPr>
        <w:t xml:space="preserve"> </w:t>
      </w:r>
      <w:r w:rsidR="008F1E8D">
        <w:rPr>
          <w:rFonts w:ascii="Times New Roman" w:hAnsi="Times New Roman" w:cs="Times New Roman"/>
        </w:rPr>
        <w:t>Byly hlášeny sebevražedné myšlenky a chování; pacienti mají být upozorněni a sledováni. Byly hlášeny závažné kožní nežádoucí účinky, včetně Stevensova</w:t>
      </w:r>
      <w:r w:rsidR="008F1E8D">
        <w:rPr>
          <w:rFonts w:ascii="Times New Roman" w:hAnsi="Times New Roman" w:cs="Times New Roman"/>
        </w:rPr>
        <w:noBreakHyphen/>
        <w:t xml:space="preserve">Johnsonova syndromu. </w:t>
      </w:r>
      <w:r w:rsidR="008F1E8D" w:rsidRPr="008F1E8D">
        <w:rPr>
          <w:rFonts w:ascii="Times New Roman" w:hAnsi="Times New Roman" w:cs="Times New Roman"/>
        </w:rPr>
        <w:t xml:space="preserve">Pokud se objeví příznaky naznačující tyto reakce, je třeba brivaracetam okamžitě vysadit a zvážit alternativní léčbu. </w:t>
      </w:r>
      <w:r w:rsidRPr="00472C83">
        <w:rPr>
          <w:rFonts w:ascii="Times New Roman" w:hAnsi="Times New Roman" w:cs="Times New Roman"/>
        </w:rPr>
        <w:t>Přípravek obsahuje laktosu.</w:t>
      </w:r>
      <w:r w:rsidR="005D5F89">
        <w:rPr>
          <w:rFonts w:ascii="Times New Roman" w:hAnsi="Times New Roman" w:cs="Times New Roman"/>
        </w:rPr>
        <w:t xml:space="preserve"> </w:t>
      </w:r>
      <w:r w:rsidRPr="00C429D9">
        <w:rPr>
          <w:rFonts w:ascii="Times New Roman" w:hAnsi="Times New Roman" w:cs="Times New Roman"/>
          <w:b/>
          <w:bCs/>
        </w:rPr>
        <w:t>Interakce:</w:t>
      </w:r>
      <w:r w:rsidR="00636C8A">
        <w:rPr>
          <w:rFonts w:ascii="Times New Roman" w:hAnsi="Times New Roman" w:cs="Times New Roman"/>
          <w:b/>
          <w:bCs/>
        </w:rPr>
        <w:t xml:space="preserve"> </w:t>
      </w:r>
      <w:r w:rsidR="00636C8A" w:rsidRPr="00636C8A">
        <w:rPr>
          <w:rFonts w:ascii="Times New Roman" w:hAnsi="Times New Roman" w:cs="Times New Roman"/>
        </w:rPr>
        <w:t>Podávání brivaracetamu s</w:t>
      </w:r>
      <w:r w:rsidR="00636C8A">
        <w:rPr>
          <w:rFonts w:ascii="Times New Roman" w:hAnsi="Times New Roman" w:cs="Times New Roman"/>
        </w:rPr>
        <w:t> </w:t>
      </w:r>
      <w:r w:rsidR="00636C8A" w:rsidRPr="00636C8A">
        <w:rPr>
          <w:rFonts w:ascii="Times New Roman" w:hAnsi="Times New Roman" w:cs="Times New Roman"/>
        </w:rPr>
        <w:t>alkoholem se nedoporučuje.</w:t>
      </w:r>
      <w:r w:rsidR="00636C8A">
        <w:rPr>
          <w:rFonts w:ascii="Times New Roman" w:hAnsi="Times New Roman" w:cs="Times New Roman"/>
        </w:rPr>
        <w:t xml:space="preserve"> B</w:t>
      </w:r>
      <w:r w:rsidR="00636C8A" w:rsidRPr="00636C8A">
        <w:rPr>
          <w:rFonts w:ascii="Times New Roman" w:hAnsi="Times New Roman" w:cs="Times New Roman"/>
        </w:rPr>
        <w:t>rivaracetam má nízký interakční potenciál.</w:t>
      </w:r>
      <w:r w:rsidR="00636C8A">
        <w:rPr>
          <w:rFonts w:ascii="Times New Roman" w:hAnsi="Times New Roman" w:cs="Times New Roman"/>
        </w:rPr>
        <w:t xml:space="preserve"> </w:t>
      </w:r>
      <w:r w:rsidR="00636C8A" w:rsidRPr="00636C8A">
        <w:rPr>
          <w:rFonts w:ascii="Times New Roman" w:hAnsi="Times New Roman" w:cs="Times New Roman"/>
        </w:rPr>
        <w:t xml:space="preserve">Plazmatické koncentrace brivaracetamu se </w:t>
      </w:r>
      <w:r w:rsidR="00636C8A">
        <w:rPr>
          <w:rFonts w:ascii="Times New Roman" w:hAnsi="Times New Roman" w:cs="Times New Roman"/>
        </w:rPr>
        <w:t xml:space="preserve">při současném podávání se silnými inhibitory </w:t>
      </w:r>
      <w:r w:rsidR="00636C8A" w:rsidRPr="00636C8A">
        <w:rPr>
          <w:rFonts w:ascii="Times New Roman" w:hAnsi="Times New Roman" w:cs="Times New Roman"/>
        </w:rPr>
        <w:t>CYP2C19 (flukonazol, fluvoxamin)</w:t>
      </w:r>
      <w:r w:rsidR="00636C8A">
        <w:rPr>
          <w:rFonts w:ascii="Times New Roman" w:hAnsi="Times New Roman" w:cs="Times New Roman"/>
        </w:rPr>
        <w:t xml:space="preserve"> mohou zvýšit</w:t>
      </w:r>
      <w:r w:rsidR="00636C8A" w:rsidRPr="00636C8A">
        <w:rPr>
          <w:rFonts w:ascii="Times New Roman" w:hAnsi="Times New Roman" w:cs="Times New Roman"/>
        </w:rPr>
        <w:t xml:space="preserve">, ale riziko klinicky významné interakce </w:t>
      </w:r>
      <w:r w:rsidR="001F7E88">
        <w:rPr>
          <w:rFonts w:ascii="Times New Roman" w:hAnsi="Times New Roman" w:cs="Times New Roman"/>
        </w:rPr>
        <w:t>je</w:t>
      </w:r>
      <w:r w:rsidR="00636C8A" w:rsidRPr="00636C8A">
        <w:rPr>
          <w:rFonts w:ascii="Times New Roman" w:hAnsi="Times New Roman" w:cs="Times New Roman"/>
        </w:rPr>
        <w:t xml:space="preserve"> nízké</w:t>
      </w:r>
      <w:r w:rsidR="001F7E88">
        <w:rPr>
          <w:rFonts w:ascii="Times New Roman" w:hAnsi="Times New Roman" w:cs="Times New Roman"/>
        </w:rPr>
        <w:t>. M</w:t>
      </w:r>
      <w:r w:rsidR="001F7E88" w:rsidRPr="001F7E88">
        <w:rPr>
          <w:rFonts w:ascii="Times New Roman" w:hAnsi="Times New Roman" w:cs="Times New Roman"/>
        </w:rPr>
        <w:t xml:space="preserve">usí </w:t>
      </w:r>
      <w:r w:rsidR="001F7E88">
        <w:rPr>
          <w:rFonts w:ascii="Times New Roman" w:hAnsi="Times New Roman" w:cs="Times New Roman"/>
        </w:rPr>
        <w:t xml:space="preserve">se </w:t>
      </w:r>
      <w:r w:rsidR="001F7E88" w:rsidRPr="001F7E88">
        <w:rPr>
          <w:rFonts w:ascii="Times New Roman" w:hAnsi="Times New Roman" w:cs="Times New Roman"/>
        </w:rPr>
        <w:t>zvážit úprav</w:t>
      </w:r>
      <w:r w:rsidR="001F7E88">
        <w:rPr>
          <w:rFonts w:ascii="Times New Roman" w:hAnsi="Times New Roman" w:cs="Times New Roman"/>
        </w:rPr>
        <w:t>a</w:t>
      </w:r>
      <w:r w:rsidR="001F7E88" w:rsidRPr="001F7E88">
        <w:rPr>
          <w:rFonts w:ascii="Times New Roman" w:hAnsi="Times New Roman" w:cs="Times New Roman"/>
        </w:rPr>
        <w:t xml:space="preserve"> dávky brivaracetamu u pacientů, u kterých se zahajuje nebo ukončuje léčba rifampicinem.</w:t>
      </w:r>
      <w:r w:rsidR="001F7E88">
        <w:rPr>
          <w:rFonts w:ascii="Times New Roman" w:hAnsi="Times New Roman" w:cs="Times New Roman"/>
        </w:rPr>
        <w:t xml:space="preserve"> Z</w:t>
      </w:r>
      <w:r w:rsidR="001F7E88" w:rsidRPr="001F7E88">
        <w:rPr>
          <w:rFonts w:ascii="Times New Roman" w:hAnsi="Times New Roman" w:cs="Times New Roman"/>
        </w:rPr>
        <w:t>ahájení nebo ukončení léčby třezalkou tečkovanou má být provedeno s</w:t>
      </w:r>
      <w:r w:rsidR="001F7E88">
        <w:rPr>
          <w:rFonts w:ascii="Times New Roman" w:hAnsi="Times New Roman" w:cs="Times New Roman"/>
        </w:rPr>
        <w:t> </w:t>
      </w:r>
      <w:r w:rsidR="001F7E88" w:rsidRPr="001F7E88">
        <w:rPr>
          <w:rFonts w:ascii="Times New Roman" w:hAnsi="Times New Roman" w:cs="Times New Roman"/>
        </w:rPr>
        <w:t>opatrností</w:t>
      </w:r>
      <w:r w:rsidR="001F7E88">
        <w:rPr>
          <w:rFonts w:ascii="Times New Roman" w:hAnsi="Times New Roman" w:cs="Times New Roman"/>
        </w:rPr>
        <w:t xml:space="preserve"> (může snížit systémovou expozici brivarcetamu).</w:t>
      </w:r>
      <w:r w:rsidRPr="00472C83">
        <w:rPr>
          <w:rFonts w:ascii="Times New Roman" w:hAnsi="Times New Roman" w:cs="Times New Roman"/>
        </w:rPr>
        <w:t xml:space="preserve"> </w:t>
      </w:r>
      <w:r w:rsidR="00DE79CC">
        <w:rPr>
          <w:rFonts w:ascii="Times New Roman" w:hAnsi="Times New Roman" w:cs="Times New Roman"/>
          <w:b/>
          <w:bCs/>
        </w:rPr>
        <w:t xml:space="preserve">Těhotenství a kojení: </w:t>
      </w:r>
      <w:r w:rsidR="00636C8A" w:rsidRPr="00636C8A">
        <w:rPr>
          <w:rFonts w:ascii="Times New Roman" w:hAnsi="Times New Roman" w:cs="Times New Roman"/>
        </w:rPr>
        <w:t>Jestliže se žena rozhodne otěhotnět, užívání brivaracetamu je třeba pečlivě přehodnotit. Z</w:t>
      </w:r>
      <w:r w:rsidR="00636C8A">
        <w:rPr>
          <w:rFonts w:ascii="Times New Roman" w:hAnsi="Times New Roman" w:cs="Times New Roman"/>
        </w:rPr>
        <w:t> </w:t>
      </w:r>
      <w:r w:rsidR="00636C8A" w:rsidRPr="00636C8A">
        <w:rPr>
          <w:rFonts w:ascii="Times New Roman" w:hAnsi="Times New Roman" w:cs="Times New Roman"/>
        </w:rPr>
        <w:t>preventivních důvodů se brivaracetam nemá užívat během těhotenství, pokud to není klinicky nezbytně nutné (pokud přínos pro matku jasně převáží potenciální riziko pro plod). Brivaracetam se vylučuje do lidského mateřského mléka. Je nutno učinit rozhodnutí, zda přerušit kojení nebo přerušit podávání brivaracetam</w:t>
      </w:r>
      <w:r w:rsidR="00636C8A">
        <w:rPr>
          <w:rFonts w:ascii="Times New Roman" w:hAnsi="Times New Roman" w:cs="Times New Roman"/>
        </w:rPr>
        <w:t>u</w:t>
      </w:r>
      <w:r w:rsidR="00636C8A" w:rsidRPr="00636C8A">
        <w:rPr>
          <w:rFonts w:ascii="Times New Roman" w:hAnsi="Times New Roman" w:cs="Times New Roman"/>
        </w:rPr>
        <w:t>.</w:t>
      </w:r>
      <w:r w:rsidR="00636C8A">
        <w:rPr>
          <w:rFonts w:ascii="Times New Roman" w:hAnsi="Times New Roman" w:cs="Times New Roman"/>
        </w:rPr>
        <w:t xml:space="preserve"> </w:t>
      </w:r>
      <w:r w:rsidRPr="00DE79CC">
        <w:rPr>
          <w:rFonts w:ascii="Times New Roman" w:hAnsi="Times New Roman" w:cs="Times New Roman"/>
          <w:b/>
          <w:bCs/>
        </w:rPr>
        <w:t>Nežádoucí účinky:</w:t>
      </w:r>
      <w:r w:rsidRPr="00472C83">
        <w:rPr>
          <w:rFonts w:ascii="Times New Roman" w:hAnsi="Times New Roman" w:cs="Times New Roman"/>
        </w:rPr>
        <w:t xml:space="preserve"> </w:t>
      </w:r>
      <w:r w:rsidR="008F1E8D">
        <w:rPr>
          <w:rFonts w:ascii="Times New Roman" w:hAnsi="Times New Roman" w:cs="Times New Roman"/>
        </w:rPr>
        <w:t>C</w:t>
      </w:r>
      <w:r w:rsidR="0018166C">
        <w:rPr>
          <w:rFonts w:ascii="Times New Roman" w:hAnsi="Times New Roman" w:cs="Times New Roman"/>
        </w:rPr>
        <w:t>hřipka, snížená chuť k jídlu, deprese, anxieta, insomnie, iritabilita, konvulze, vertigo, infekce horních cest dýchacích, kašel, nauzea, zvracení, zácpa, únava</w:t>
      </w:r>
      <w:r w:rsidR="008F1E8D">
        <w:rPr>
          <w:rFonts w:ascii="Times New Roman" w:hAnsi="Times New Roman" w:cs="Times New Roman"/>
        </w:rPr>
        <w:t xml:space="preserve">. </w:t>
      </w:r>
      <w:r w:rsidR="00472C83" w:rsidRPr="00472C83">
        <w:rPr>
          <w:rFonts w:ascii="Times New Roman" w:hAnsi="Times New Roman" w:cs="Times New Roman"/>
          <w:b/>
          <w:bCs/>
        </w:rPr>
        <w:t>Podmínky u</w:t>
      </w:r>
      <w:r w:rsidRPr="00472C83">
        <w:rPr>
          <w:rFonts w:ascii="Times New Roman" w:hAnsi="Times New Roman" w:cs="Times New Roman"/>
          <w:b/>
          <w:bCs/>
        </w:rPr>
        <w:t xml:space="preserve">chovávání: </w:t>
      </w:r>
      <w:r w:rsidR="00472C83" w:rsidRPr="00472C83">
        <w:rPr>
          <w:rFonts w:ascii="Times New Roman" w:hAnsi="Times New Roman" w:cs="Times New Roman"/>
        </w:rPr>
        <w:t>Nevyžaduje ž</w:t>
      </w:r>
      <w:r w:rsidRPr="00472C83">
        <w:rPr>
          <w:rFonts w:ascii="Times New Roman" w:hAnsi="Times New Roman" w:cs="Times New Roman"/>
        </w:rPr>
        <w:t>ádné zvláštní podmínky</w:t>
      </w:r>
      <w:r w:rsidR="00472C83">
        <w:rPr>
          <w:rFonts w:ascii="Times New Roman" w:hAnsi="Times New Roman" w:cs="Times New Roman"/>
        </w:rPr>
        <w:t xml:space="preserve"> uchovávání</w:t>
      </w:r>
      <w:r w:rsidRPr="00472C83">
        <w:rPr>
          <w:rFonts w:ascii="Times New Roman" w:hAnsi="Times New Roman" w:cs="Times New Roman"/>
        </w:rPr>
        <w:t xml:space="preserve">. </w:t>
      </w:r>
      <w:r w:rsidRPr="00472C83">
        <w:rPr>
          <w:rFonts w:ascii="Times New Roman" w:hAnsi="Times New Roman" w:cs="Times New Roman"/>
          <w:b/>
          <w:bCs/>
        </w:rPr>
        <w:t>Držitel rozhodnutí o registraci:</w:t>
      </w:r>
      <w:r w:rsidRPr="00472C83">
        <w:rPr>
          <w:rFonts w:ascii="Times New Roman" w:hAnsi="Times New Roman" w:cs="Times New Roman"/>
        </w:rPr>
        <w:t xml:space="preserve"> Egis Pharmaceuticals PLC, Budapešť, Maďarsko. </w:t>
      </w:r>
      <w:r w:rsidRPr="00472C83">
        <w:rPr>
          <w:rFonts w:ascii="Times New Roman" w:hAnsi="Times New Roman" w:cs="Times New Roman"/>
          <w:b/>
          <w:bCs/>
        </w:rPr>
        <w:t>Registrační čísla:</w:t>
      </w:r>
      <w:r w:rsidRPr="00472C83">
        <w:rPr>
          <w:rFonts w:ascii="Times New Roman" w:hAnsi="Times New Roman" w:cs="Times New Roman"/>
        </w:rPr>
        <w:t xml:space="preserve"> </w:t>
      </w:r>
      <w:r w:rsidR="0018166C" w:rsidRPr="0018166C">
        <w:rPr>
          <w:rFonts w:ascii="Times New Roman" w:hAnsi="Times New Roman" w:cs="Times New Roman"/>
        </w:rPr>
        <w:t>Breluncol 10 mg</w:t>
      </w:r>
      <w:r w:rsidR="0018166C">
        <w:rPr>
          <w:rFonts w:ascii="Times New Roman" w:hAnsi="Times New Roman" w:cs="Times New Roman"/>
        </w:rPr>
        <w:t>: 21/011/24-C</w:t>
      </w:r>
      <w:r w:rsidR="0018166C" w:rsidRPr="0018166C">
        <w:rPr>
          <w:rFonts w:ascii="Times New Roman" w:hAnsi="Times New Roman" w:cs="Times New Roman"/>
        </w:rPr>
        <w:t>; Breluncol 25 mg</w:t>
      </w:r>
      <w:r w:rsidR="0018166C">
        <w:rPr>
          <w:rFonts w:ascii="Times New Roman" w:hAnsi="Times New Roman" w:cs="Times New Roman"/>
        </w:rPr>
        <w:t>: 21/012/24-C</w:t>
      </w:r>
      <w:r w:rsidR="0018166C" w:rsidRPr="0018166C">
        <w:rPr>
          <w:rFonts w:ascii="Times New Roman" w:hAnsi="Times New Roman" w:cs="Times New Roman"/>
        </w:rPr>
        <w:t>; Breluncol 50 m</w:t>
      </w:r>
      <w:r w:rsidR="0018166C">
        <w:rPr>
          <w:rFonts w:ascii="Times New Roman" w:hAnsi="Times New Roman" w:cs="Times New Roman"/>
        </w:rPr>
        <w:t>g: 21/013/24-C</w:t>
      </w:r>
      <w:r w:rsidR="0018166C" w:rsidRPr="0018166C">
        <w:rPr>
          <w:rFonts w:ascii="Times New Roman" w:hAnsi="Times New Roman" w:cs="Times New Roman"/>
        </w:rPr>
        <w:t>; Breluncol 75 mg</w:t>
      </w:r>
      <w:r w:rsidR="0018166C">
        <w:rPr>
          <w:rFonts w:ascii="Times New Roman" w:hAnsi="Times New Roman" w:cs="Times New Roman"/>
        </w:rPr>
        <w:t>: 21/014/24-C</w:t>
      </w:r>
      <w:r w:rsidR="0018166C" w:rsidRPr="0018166C">
        <w:rPr>
          <w:rFonts w:ascii="Times New Roman" w:hAnsi="Times New Roman" w:cs="Times New Roman"/>
        </w:rPr>
        <w:t>; Breluncol 100 m</w:t>
      </w:r>
      <w:r w:rsidR="0018166C">
        <w:rPr>
          <w:rFonts w:ascii="Times New Roman" w:hAnsi="Times New Roman" w:cs="Times New Roman"/>
        </w:rPr>
        <w:t>g: 21/015/24-C</w:t>
      </w:r>
      <w:r w:rsidRPr="0018166C">
        <w:rPr>
          <w:rFonts w:ascii="Times New Roman" w:hAnsi="Times New Roman" w:cs="Times New Roman"/>
        </w:rPr>
        <w:t xml:space="preserve"> </w:t>
      </w:r>
      <w:r w:rsidRPr="00472C83">
        <w:rPr>
          <w:rFonts w:ascii="Times New Roman" w:hAnsi="Times New Roman" w:cs="Times New Roman"/>
          <w:b/>
          <w:bCs/>
        </w:rPr>
        <w:t xml:space="preserve">Datum </w:t>
      </w:r>
      <w:r w:rsidR="00472C83">
        <w:rPr>
          <w:rFonts w:ascii="Times New Roman" w:hAnsi="Times New Roman" w:cs="Times New Roman"/>
          <w:b/>
          <w:bCs/>
        </w:rPr>
        <w:t>první registrace</w:t>
      </w:r>
      <w:r w:rsidRPr="00472C83">
        <w:rPr>
          <w:rFonts w:ascii="Times New Roman" w:hAnsi="Times New Roman" w:cs="Times New Roman"/>
          <w:b/>
          <w:bCs/>
        </w:rPr>
        <w:t xml:space="preserve">: </w:t>
      </w:r>
      <w:r w:rsidR="0018166C">
        <w:rPr>
          <w:rFonts w:ascii="Times New Roman" w:hAnsi="Times New Roman" w:cs="Times New Roman"/>
        </w:rPr>
        <w:t>6. 5. 2025</w:t>
      </w:r>
    </w:p>
    <w:p w14:paraId="6F46DFFD" w14:textId="77777777" w:rsidR="00472C83" w:rsidRDefault="00472C83" w:rsidP="00472C83">
      <w:pPr>
        <w:spacing w:after="0"/>
        <w:rPr>
          <w:rFonts w:ascii="Times New Roman" w:hAnsi="Times New Roman" w:cs="Times New Roman"/>
        </w:rPr>
      </w:pPr>
    </w:p>
    <w:p w14:paraId="28A3031F" w14:textId="05103708" w:rsidR="00472C83" w:rsidRPr="007311E5" w:rsidRDefault="00472C83" w:rsidP="00472C83">
      <w:pPr>
        <w:pStyle w:val="Zkladntext"/>
        <w:widowControl w:val="0"/>
        <w:jc w:val="both"/>
        <w:rPr>
          <w:b/>
          <w:color w:val="000000"/>
          <w:szCs w:val="22"/>
        </w:rPr>
      </w:pPr>
      <w:bookmarkStart w:id="0" w:name="_Hlk200114726"/>
      <w:r w:rsidRPr="007311E5">
        <w:rPr>
          <w:b/>
          <w:color w:val="000000"/>
          <w:szCs w:val="22"/>
        </w:rPr>
        <w:t xml:space="preserve">Výdej léčivého přípravku vázán na lékařský předpis. Léčivý přípravek </w:t>
      </w:r>
      <w:r w:rsidR="00607F3F">
        <w:rPr>
          <w:b/>
          <w:color w:val="000000"/>
          <w:szCs w:val="22"/>
        </w:rPr>
        <w:t>je</w:t>
      </w:r>
      <w:r w:rsidRPr="007311E5">
        <w:rPr>
          <w:b/>
          <w:color w:val="000000"/>
          <w:szCs w:val="22"/>
        </w:rPr>
        <w:t xml:space="preserve"> hrazen z prostředků veřejného zdravotního pojištění. Před předepsáním přípravku se seznamte se Souhrnem údajů o přípravku.</w:t>
      </w:r>
    </w:p>
    <w:p w14:paraId="1E045E51" w14:textId="4C2A35F5" w:rsidR="00472C83" w:rsidRPr="00472C83" w:rsidRDefault="00472C83" w:rsidP="005D5F89">
      <w:pPr>
        <w:pStyle w:val="Zkladntext"/>
        <w:widowControl w:val="0"/>
        <w:jc w:val="both"/>
      </w:pPr>
      <w:r w:rsidRPr="007311E5">
        <w:rPr>
          <w:b/>
          <w:color w:val="000000"/>
          <w:szCs w:val="22"/>
        </w:rPr>
        <w:t xml:space="preserve">Kontaktní údaje: EGIS Praha spol. s r.o., Ovocný trh 1096/8, 110 00 Praha 1, tel.: +420 227 129 111, </w:t>
      </w:r>
      <w:hyperlink r:id="rId4" w:history="1">
        <w:r w:rsidRPr="007311E5">
          <w:rPr>
            <w:rStyle w:val="Hypertextovodkaz"/>
            <w:rFonts w:eastAsiaTheme="majorEastAsia"/>
            <w:b/>
            <w:szCs w:val="22"/>
          </w:rPr>
          <w:t>https://cz.egis.health</w:t>
        </w:r>
      </w:hyperlink>
      <w:bookmarkEnd w:id="0"/>
    </w:p>
    <w:sectPr w:rsidR="00472C83" w:rsidRPr="00472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43"/>
    <w:rsid w:val="0005195D"/>
    <w:rsid w:val="00076F76"/>
    <w:rsid w:val="001058C3"/>
    <w:rsid w:val="001217B9"/>
    <w:rsid w:val="0018166C"/>
    <w:rsid w:val="001F7E88"/>
    <w:rsid w:val="00200D40"/>
    <w:rsid w:val="002920EB"/>
    <w:rsid w:val="00381968"/>
    <w:rsid w:val="00472C83"/>
    <w:rsid w:val="00522CD6"/>
    <w:rsid w:val="005565C7"/>
    <w:rsid w:val="005A64AC"/>
    <w:rsid w:val="005D5F89"/>
    <w:rsid w:val="00607F3F"/>
    <w:rsid w:val="00613B28"/>
    <w:rsid w:val="00636C8A"/>
    <w:rsid w:val="00756AF2"/>
    <w:rsid w:val="00784248"/>
    <w:rsid w:val="008F1E8D"/>
    <w:rsid w:val="00975598"/>
    <w:rsid w:val="00B45B0D"/>
    <w:rsid w:val="00BD1343"/>
    <w:rsid w:val="00C429D9"/>
    <w:rsid w:val="00C70B38"/>
    <w:rsid w:val="00C97B46"/>
    <w:rsid w:val="00CB22D6"/>
    <w:rsid w:val="00DE79CC"/>
    <w:rsid w:val="00EC4348"/>
    <w:rsid w:val="00FF5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D691"/>
  <w15:chartTrackingRefBased/>
  <w15:docId w15:val="{A7FCD0A3-9935-4E1B-AA05-2803B863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E88"/>
  </w:style>
  <w:style w:type="paragraph" w:styleId="Nadpis1">
    <w:name w:val="heading 1"/>
    <w:basedOn w:val="Normln"/>
    <w:next w:val="Normln"/>
    <w:link w:val="Nadpis1Char"/>
    <w:uiPriority w:val="9"/>
    <w:qFormat/>
    <w:rsid w:val="00BD1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D1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D13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D13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D134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D13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13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13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13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13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D13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D13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D13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D13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D13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D13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D13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D1343"/>
    <w:rPr>
      <w:rFonts w:eastAsiaTheme="majorEastAsia" w:cstheme="majorBidi"/>
      <w:color w:val="272727" w:themeColor="text1" w:themeTint="D8"/>
    </w:rPr>
  </w:style>
  <w:style w:type="paragraph" w:styleId="Nzev">
    <w:name w:val="Title"/>
    <w:basedOn w:val="Normln"/>
    <w:next w:val="Normln"/>
    <w:link w:val="NzevChar"/>
    <w:uiPriority w:val="10"/>
    <w:qFormat/>
    <w:rsid w:val="00BD1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D13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D13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D13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1343"/>
    <w:pPr>
      <w:spacing w:before="160"/>
      <w:jc w:val="center"/>
    </w:pPr>
    <w:rPr>
      <w:i/>
      <w:iCs/>
      <w:color w:val="404040" w:themeColor="text1" w:themeTint="BF"/>
    </w:rPr>
  </w:style>
  <w:style w:type="character" w:customStyle="1" w:styleId="CittChar">
    <w:name w:val="Citát Char"/>
    <w:basedOn w:val="Standardnpsmoodstavce"/>
    <w:link w:val="Citt"/>
    <w:uiPriority w:val="29"/>
    <w:rsid w:val="00BD1343"/>
    <w:rPr>
      <w:i/>
      <w:iCs/>
      <w:color w:val="404040" w:themeColor="text1" w:themeTint="BF"/>
    </w:rPr>
  </w:style>
  <w:style w:type="paragraph" w:styleId="Odstavecseseznamem">
    <w:name w:val="List Paragraph"/>
    <w:basedOn w:val="Normln"/>
    <w:uiPriority w:val="34"/>
    <w:qFormat/>
    <w:rsid w:val="00BD1343"/>
    <w:pPr>
      <w:ind w:left="720"/>
      <w:contextualSpacing/>
    </w:pPr>
  </w:style>
  <w:style w:type="character" w:styleId="Zdraznnintenzivn">
    <w:name w:val="Intense Emphasis"/>
    <w:basedOn w:val="Standardnpsmoodstavce"/>
    <w:uiPriority w:val="21"/>
    <w:qFormat/>
    <w:rsid w:val="00BD1343"/>
    <w:rPr>
      <w:i/>
      <w:iCs/>
      <w:color w:val="0F4761" w:themeColor="accent1" w:themeShade="BF"/>
    </w:rPr>
  </w:style>
  <w:style w:type="paragraph" w:styleId="Vrazncitt">
    <w:name w:val="Intense Quote"/>
    <w:basedOn w:val="Normln"/>
    <w:next w:val="Normln"/>
    <w:link w:val="VrazncittChar"/>
    <w:uiPriority w:val="30"/>
    <w:qFormat/>
    <w:rsid w:val="00BD1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D1343"/>
    <w:rPr>
      <w:i/>
      <w:iCs/>
      <w:color w:val="0F4761" w:themeColor="accent1" w:themeShade="BF"/>
    </w:rPr>
  </w:style>
  <w:style w:type="character" w:styleId="Odkazintenzivn">
    <w:name w:val="Intense Reference"/>
    <w:basedOn w:val="Standardnpsmoodstavce"/>
    <w:uiPriority w:val="32"/>
    <w:qFormat/>
    <w:rsid w:val="00BD1343"/>
    <w:rPr>
      <w:b/>
      <w:bCs/>
      <w:smallCaps/>
      <w:color w:val="0F4761" w:themeColor="accent1" w:themeShade="BF"/>
      <w:spacing w:val="5"/>
    </w:rPr>
  </w:style>
  <w:style w:type="paragraph" w:styleId="Revize">
    <w:name w:val="Revision"/>
    <w:hidden/>
    <w:uiPriority w:val="99"/>
    <w:semiHidden/>
    <w:rsid w:val="00975598"/>
    <w:pPr>
      <w:spacing w:after="0" w:line="240" w:lineRule="auto"/>
    </w:pPr>
  </w:style>
  <w:style w:type="character" w:styleId="Hypertextovodkaz">
    <w:name w:val="Hyperlink"/>
    <w:unhideWhenUsed/>
    <w:rsid w:val="00472C83"/>
    <w:rPr>
      <w:color w:val="0563C1"/>
      <w:u w:val="single"/>
    </w:rPr>
  </w:style>
  <w:style w:type="paragraph" w:styleId="Zkladntext">
    <w:name w:val="Body Text"/>
    <w:basedOn w:val="Normln"/>
    <w:link w:val="ZkladntextChar"/>
    <w:unhideWhenUsed/>
    <w:rsid w:val="00472C83"/>
    <w:pPr>
      <w:spacing w:after="0" w:line="240" w:lineRule="auto"/>
    </w:pPr>
    <w:rPr>
      <w:rFonts w:ascii="Times New Roman" w:eastAsia="Times New Roman" w:hAnsi="Times New Roman" w:cs="Times New Roman"/>
      <w:kern w:val="0"/>
      <w:szCs w:val="24"/>
      <w:lang w:eastAsia="hu-HU"/>
      <w14:ligatures w14:val="none"/>
    </w:rPr>
  </w:style>
  <w:style w:type="character" w:customStyle="1" w:styleId="ZkladntextChar">
    <w:name w:val="Základní text Char"/>
    <w:basedOn w:val="Standardnpsmoodstavce"/>
    <w:link w:val="Zkladntext"/>
    <w:rsid w:val="00472C83"/>
    <w:rPr>
      <w:rFonts w:ascii="Times New Roman" w:eastAsia="Times New Roman" w:hAnsi="Times New Roman" w:cs="Times New Roman"/>
      <w:kern w:val="0"/>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z.egis.health/"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3016</Characters>
  <Application>Microsoft Office Word</Application>
  <DocSecurity>4</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Barancokova, Michaela CZE</dc:creator>
  <cp:keywords/>
  <dc:description/>
  <cp:lastModifiedBy>Michaela HOUSKOVA</cp:lastModifiedBy>
  <cp:revision>2</cp:revision>
  <dcterms:created xsi:type="dcterms:W3CDTF">2026-07-10T08:47:00Z</dcterms:created>
  <dcterms:modified xsi:type="dcterms:W3CDTF">2026-07-10T08:47:00Z</dcterms:modified>
</cp:coreProperties>
</file>